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</w:t>
      </w:r>
      <w:r>
        <w:rPr>
          <w:b/>
          <w:color w:val="000000"/>
          <w:sz w:val="24"/>
          <w:szCs w:val="24"/>
          <w:lang w:val="kk-KZ"/>
        </w:rPr>
        <w:t>Семинар тақырыбы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080"/>
        <w:gridCol w:w="4875"/>
        <w:gridCol w:w="60"/>
        <w:gridCol w:w="1626"/>
        <w:gridCol w:w="1911"/>
      </w:tblGrid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Бағасы </w:t>
            </w:r>
          </w:p>
        </w:tc>
      </w:tr>
      <w:tr>
        <w:trPr>
          <w:trHeight w:val="389" w:hRule="atLeast"/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1 Модуль  </w:t>
            </w:r>
          </w:p>
        </w:tc>
      </w:tr>
      <w:tr>
        <w:trPr>
          <w:trHeight w:val="291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 практикалық (зертханалық) сабақ.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Методология және оның деңгейлері. Ғылыми теорияның функциялары.  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48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  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2 практикалық (зертханалық) сабақ      </w:t>
            </w:r>
          </w:p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73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Психологиялық әдістерін классификациялау.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97" w:hRule="atLeast"/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2 Модуль </w:t>
            </w:r>
          </w:p>
        </w:tc>
      </w:tr>
      <w:tr>
        <w:trPr>
          <w:trHeight w:val="242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 практикалық (зертханалық) сабақ. Түрлі психологиялық мектептердің эксперименттік психолог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ия дамуындағы үлесі.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7 практикалық (зертханалық) сабақ.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35</w:t>
            </w:r>
          </w:p>
        </w:tc>
      </w:tr>
      <w:tr>
        <w:trPr>
          <w:cantSplit w:val="false"/>
        </w:trPr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>3 Модуль</w:t>
            </w:r>
          </w:p>
        </w:tc>
      </w:tr>
      <w:tr>
        <w:trPr>
          <w:trHeight w:val="291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both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практикалық (зертханалық) сабақ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. Бақылау әдісі. Бақылаудың процедурасы мен техникасы.</w:t>
            </w:r>
          </w:p>
          <w:p>
            <w:pPr>
              <w:pStyle w:val="Normal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Бақылауды жүргізу кезеңдері, бақылауды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48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Эксперимент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73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10 практикалық (зертханалық) сабақ. Эксперименттің түрлері. </w:t>
            </w:r>
          </w:p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trHeight w:val="297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4 Модуль </w:t>
            </w:r>
          </w:p>
        </w:tc>
        <w:tc>
          <w:tcPr>
            <w:tcW w:w="84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Kz Times New Roman;Times New Roman" w:ascii="Kz Times New Roman;Times New Roman" w:hAnsi="Kz Times New Roman;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12 практикалық (зертханалық) сабақ.</w:t>
            </w:r>
            <w:r>
              <w:rPr>
                <w:rFonts w:cs="Kz Times New Roman;Times New Roman" w:ascii="Kz Times New Roman;Times New Roman" w:hAnsi="Kz Times New Roman;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14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15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 xml:space="preserve">40 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Kaz">
    <w:charset w:val="cc"/>
    <w:family w:val="roman"/>
    <w:pitch w:val="variable"/>
  </w:font>
  <w:font w:name="Kz Times New Roman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-" w:eastAsia="zxx-" w:bidi="zxx-"/>
    </w:rPr>
  </w:style>
  <w:style w:type="paragraph" w:styleId="1">
    <w:name w:val="Заголовок 1"/>
    <w:basedOn w:val="Normal"/>
    <w:pPr>
      <w:keepNext/>
      <w:jc w:val="center"/>
    </w:pPr>
    <w:rPr>
      <w:b/>
      <w:bCs/>
      <w:sz w:val="28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20"/>
    </w:pPr>
    <w:rPr/>
  </w:style>
  <w:style w:type="paragraph" w:styleId="Style15">
    <w:name w:val="Список"/>
    <w:basedOn w:val="Style14"/>
    <w:pPr/>
    <w:rPr>
      <w:rFonts w:cs="Tahoma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Tahoma"/>
    </w:rPr>
  </w:style>
  <w:style w:type="paragraph" w:styleId="3">
    <w:name w:val="Основной текст 3"/>
    <w:basedOn w:val="Normal"/>
    <w:pPr>
      <w:spacing w:before="0" w:after="120"/>
    </w:pPr>
    <w:rPr>
      <w:sz w:val="16"/>
      <w:szCs w:val="16"/>
    </w:rPr>
  </w:style>
  <w:style w:type="paragraph" w:styleId="11">
    <w:name w:val="заголовок 1"/>
    <w:basedOn w:val="Normal"/>
    <w:pPr>
      <w:keepNext/>
      <w:ind w:left="0" w:right="-766" w:hanging="0"/>
      <w:jc w:val="center"/>
    </w:pPr>
    <w:rPr>
      <w:sz w:val="28"/>
      <w:szCs w:val="28"/>
    </w:rPr>
  </w:style>
  <w:style w:type="paragraph" w:styleId="BodyText21">
    <w:name w:val="Body Text 21"/>
    <w:basedOn w:val="Normal"/>
    <w:pPr/>
    <w:rPr>
      <w:rFonts w:ascii="Times Kaz" w:hAnsi="Times Kaz" w:cs="Times Kaz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2013-11-23T07:00:02Z</dcterms:modified>
  <cp:revision>2</cp:revision>
</cp:coreProperties>
</file>